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E92">
        <w:rPr>
          <w:rFonts w:ascii="Times New Roman" w:hAnsi="Times New Roman" w:cs="Times New Roman"/>
          <w:sz w:val="28"/>
          <w:szCs w:val="28"/>
        </w:rPr>
        <w:t>УЗ «Витебский областной клинический специализированный центр»</w:t>
      </w: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Default="004726FF" w:rsidP="00472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6FF" w:rsidRPr="00B36E92" w:rsidRDefault="004726FF" w:rsidP="004726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6E92">
        <w:rPr>
          <w:rFonts w:ascii="Times New Roman" w:hAnsi="Times New Roman" w:cs="Times New Roman"/>
          <w:b/>
          <w:sz w:val="52"/>
          <w:szCs w:val="52"/>
        </w:rPr>
        <w:t>Лекция на тему:</w:t>
      </w:r>
    </w:p>
    <w:p w:rsidR="004726FF" w:rsidRDefault="00BA7C2F" w:rsidP="00BA7C2F">
      <w:pPr>
        <w:jc w:val="center"/>
      </w:pPr>
      <w:r w:rsidRPr="00BA7C2F">
        <w:rPr>
          <w:rFonts w:ascii="Times New Roman" w:hAnsi="Times New Roman" w:cs="Times New Roman"/>
          <w:b/>
          <w:sz w:val="52"/>
          <w:szCs w:val="52"/>
        </w:rPr>
        <w:t>Геморрой: профилактика, современные методы лечения</w:t>
      </w:r>
    </w:p>
    <w:p w:rsidR="004726FF" w:rsidRDefault="004726FF" w:rsidP="004726FF"/>
    <w:p w:rsidR="004726FF" w:rsidRDefault="004726FF" w:rsidP="004726FF"/>
    <w:p w:rsidR="004726FF" w:rsidRDefault="004726FF" w:rsidP="004726FF"/>
    <w:p w:rsidR="005666AD" w:rsidRDefault="005666AD" w:rsidP="005666AD">
      <w:pPr>
        <w:pStyle w:val="a7"/>
        <w:jc w:val="center"/>
        <w:rPr>
          <w:b/>
          <w:bCs/>
          <w:sz w:val="32"/>
          <w:szCs w:val="32"/>
        </w:rPr>
      </w:pPr>
    </w:p>
    <w:p w:rsidR="003127D1" w:rsidRDefault="003127D1" w:rsidP="002D1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C2F" w:rsidRDefault="00BA7C2F" w:rsidP="00BA7C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A7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Методы и способы лечения геморроя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том, как вылечить геморрой, волнует многих больных, которые боятся операционного вмешательства. Но современная проктология уже изобрела такие способы лечения геморроя, как эффективные лекарства последнего поколения и безболезненные оперативные средства, щадяще воздействующие на организм человека.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версия, что причина поражения Наполеона под Ватерлоо — это острый приступ геморроя. Из-за болезни полководец просто не смог удержатся в седле и, как следствие, командовать своими солдатами. Мы можем сомневаться в правдивости этой истории, но не подлежит сомнению тот факт, что приступы геморроя способны испортить самые важные моменты в жизни каждого из нас!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Консервативные метод</w:t>
      </w:r>
      <w:proofErr w:type="gramStart"/>
      <w:r w:rsidRPr="00BA7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ы(</w:t>
      </w:r>
      <w:proofErr w:type="gramEnd"/>
      <w:r w:rsidRPr="00BA7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лекарственные препараты)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276EE" wp14:editId="4C9983DE">
            <wp:extent cx="1905000" cy="1905000"/>
            <wp:effectExtent l="0" t="0" r="0" b="0"/>
            <wp:docPr id="29" name="Рисунок 29" descr="Лекарственный препараты для лечения геморр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арственный препараты для лечения геморро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от геморроя лечатся местными препаратами, например, ректальными свечами и мазями, состоящими из нескольких активных компонентов. Эти препараты помогают снизить отек тканей кишечника и его воспаление, притупить боль и уменьшить </w:t>
      </w:r>
      <w:hyperlink r:id="rId9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анальный зуд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Одним из компонентов большинства таких лекарств является гепарин. Его задача — улучшить кровоснабжение и поспособствовать рассасыванию тромбов.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самыми покупаемыми лекарственными средствами местного действия считаются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гепатромбин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проктозан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ультрапрокт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проктоседил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их недостаток в том, что без консультации с проктологом их нельзя применять ни в коем случае. К тому же при использовании этих препаратов нужно принимать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троксевазин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детралекс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</w:t>
      </w:r>
      <w:proofErr w:type="gram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улучшить состояние вен и воспрепятствовать образованию тромбов.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какими бы дорогими ни были медикаменты, вылечить только ними геморрой не получится. Они позволяют убрать симптомы, не более. Чтобы медикаментозное </w:t>
      </w:r>
      <w:hyperlink r:id="rId10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лечение геморроя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дало долговременный эффект, пациенты должны соблюдать рекомендации врача и вычеркнуть из своей жизни все, что способствует развитию болезни: стрессы на работе и дома, любимую жареную еду и многое другое, от чего очень тяжело отказаться. Вместо отказа люди прибегают к </w:t>
      </w:r>
      <w:hyperlink r:id="rId11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лечению геморроя народными средствами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только усугубляют ситуацию.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можете полностью изменить свою жизнь, </w:t>
      </w:r>
      <w:proofErr w:type="gram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</w:t>
      </w:r>
      <w:proofErr w:type="gram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отношение к операционному вмешательству — согласитесь на него. И геморрой исчезнет навсегда!</w:t>
      </w:r>
    </w:p>
    <w:p w:rsidR="00BA7C2F" w:rsidRPr="00BA7C2F" w:rsidRDefault="00BA7C2F" w:rsidP="00BA7C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color w:val="AE3622"/>
          <w:sz w:val="24"/>
          <w:szCs w:val="24"/>
          <w:lang w:eastAsia="ru-RU"/>
        </w:rPr>
        <w:t>Совет врача</w:t>
      </w:r>
      <w:proofErr w:type="gram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збавиться от геморроя при помощи одних лекарств невозможно. Медикаменты сдержат его развитие, на время отсрочат осложнения, уменьшат симптомы. Чтобы «слезть с пороховой бочки» и перестать опасаться внезапного обострения, </w:t>
      </w:r>
      <w:hyperlink r:id="rId12" w:tooltip="Отделение проктологии клиники &quot;МедКвадрат&quot;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обратитесь к проктологу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первых же признаках заболевания, выясните диагноз и не дайте этой болезни контролировать вашу жизнь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A7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Полухирургические</w:t>
      </w:r>
      <w:proofErr w:type="spellEnd"/>
      <w:r w:rsidRPr="00BA7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операции (щадящие методы)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полухирургические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 — это щадящие методы лечения. Они практически безболезненны в отличие от традиционных операций, о которых мы привыкли слышать в устрашающих рассказах прооперированных знакомых.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Склеротерапия</w:t>
      </w:r>
      <w:proofErr w:type="spellEnd"/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склеротерапии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вводит в геморроидальный узел вещество, благодаря которому стенки кавернозных сосудов склеиваются, а на месте узла появляется соединительная ткань. Операция проводится в поликлинике. Ни общая, ни местная анестезия не нужна.</w:t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 обнажит просвет прямой кишки и введет препарат в ножку узла. Опытные </w:t>
      </w:r>
      <w:hyperlink r:id="rId13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проктологи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работающие с ювелирной точностью, проводят операцию так, что пациенты не ощущают никаких признаков боли.</w:t>
      </w:r>
    </w:p>
    <w:p w:rsidR="00BA7C2F" w:rsidRPr="00BA7C2F" w:rsidRDefault="00BA7C2F" w:rsidP="00BA7C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color w:val="AE3622"/>
          <w:sz w:val="24"/>
          <w:szCs w:val="24"/>
          <w:lang w:eastAsia="ru-RU"/>
        </w:rPr>
        <w:t>Комментарий врача</w:t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Распространенный метод, применяемый на ранних стадиях заболевания. Манипуляция совершенно безболезненна и занимает всего несколько минут. Многие наши пациенты предпочли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склеротерапию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длительному курсу медикаментозной терапии и теперь живут полноценной жизнью, не беспокоясь о возможных рецидивах геморроя. Метод применяется при 1-й стадии заболевания.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Воздействие экстремальными температурами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экстремальными температурами следует понимать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криодеструкцию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фокусную инфракрасную коагуляцию — сверхнизкую и сверхвысокую температуры соответственно. Под воздействием экстремальных температур происходит омертвление тканей геморроидальных узлов — некроз. Если геморроидальные узлы имеют большой размер, операцию проводят несколько раз. Воздействие экстремальными температурами гарантирует положительный эффект для пациентов с начальной и средней стадиями развития болезни.</w:t>
      </w:r>
    </w:p>
    <w:p w:rsidR="00BA7C2F" w:rsidRPr="00BA7C2F" w:rsidRDefault="00BA7C2F" w:rsidP="00BA7C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color w:val="AE3622"/>
          <w:sz w:val="24"/>
          <w:szCs w:val="24"/>
          <w:lang w:eastAsia="ru-RU"/>
        </w:rPr>
        <w:t>Комментарий врача</w:t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Воздействие экстремальными температурами стало традиционным методом </w:t>
      </w:r>
      <w:hyperlink r:id="rId14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лечения геморроя 1 и 2 стадии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метод совершенно безопасен для тех людей, которым противопоказаны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дезартеризация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оперативные методики. Правда, есть и несколько недостатков: риск возобновления заболевания и появления осложнений, болезненность, а иногда и необходимость повторения операции.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Лигирование</w:t>
      </w:r>
      <w:proofErr w:type="spellEnd"/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узлов с помощью латексных колец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 этого щадящего метода —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лигирование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 при помощи колец из латекса. Суть метода в том, что латексное кольцо, надеваемое на основани</w:t>
      </w:r>
      <w:proofErr w:type="gram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геморроидального узла, перекрывает ему доступ к питательным веществам, и он отмирает. Когда процесс омертвления узла закончится, он отторгнется вместе с кольцом.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4BBC8" wp14:editId="0B84C339">
            <wp:extent cx="1905000" cy="1905000"/>
            <wp:effectExtent l="0" t="0" r="0" b="0"/>
            <wp:docPr id="30" name="Рисунок 30" descr="http://www.haemorrois.ru/wp-content/images/2008/12/banding_haem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emorrois.ru/wp-content/images/2008/12/banding_haem-200x2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преимущества этих операций можно обозначить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малотравматичность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спокойную переносимость без анестезии и наркоза. Как недостатки — вероятность дискомфорта во время процедуры и боли. Но боль не интенсивна и может купироваться обычными обезболивающими средствами.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Полухирургическое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вмешательство актуально на всех стадиях геморроя, кроме острой формы. Но на 3-й и 4-й стадии эти методы — скорее подготовка и упрощение радикальной операции, чем полное избавления от заболевания.</w:t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Наибольший минус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полухирургических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в том, что они, как и любой другой метод, не решают главную проблему: нарушение процесса наполнения кровью геморроидальных узлов. А это может привести к возобновлению признаков болезни через 3−5 лет. Опыт показывает, что рецидивы болезни после такой операции возникают у 15−45 % пациентов. Чем раньше больной обратится к врачу, тем меньше у него шансов попасть в группу риска.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Радикальные операции — ликвидируют причины геморроя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методы лечения геморроя пришли в отечественную радикальную хирургию 10 лет назад, хотя в Европе использовались еще задолго до этого. К таким методам относятся операция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Лонго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дезартеризация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забывают в этом списке и про традиционное, но не уходящее в прошлое «иссечение узлов» —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геморроидотомию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Операция </w:t>
      </w:r>
      <w:proofErr w:type="spellStart"/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Лонго</w:t>
      </w:r>
      <w:proofErr w:type="spellEnd"/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методов радикальной хирургии эта операция — самая распространенная. Длиться операция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Лонго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недолго, что очень важно для пациентов, которым противопоказана традиционная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геморроидотомия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Операция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Лонго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удаление части слизистой оболочки кишки чуть выше геморроидального узла с помощью режущих инструментов. На протяжении некоторого времени после операции возможны болевые ощущения. Применяется к пациентам с диагнозом 1-й или 2-й стадии заболевания.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Иссечение узлов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213D5" wp14:editId="24FFC013">
            <wp:extent cx="1905000" cy="1905000"/>
            <wp:effectExtent l="0" t="0" r="0" b="0"/>
            <wp:docPr id="31" name="Рисунок 31" descr="http://www.haemorrois.ru/wp-content/images/2008/12/scalpel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emorrois.ru/wp-content/images/2008/12/scalpel-200x2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Геморроидотомия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операции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Лонго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состоит в вырезании самих узлов, а не части слизистой оболочки. Перед тем, как приступить к операции, пациенту обязательно делают общий наркоз. После операции потребуется длительный и тщательный уход за прямой кишкой, прием обезболивающих средств. Поэтому ведущие мировые проктологи отдают предпочтение такому методу лечения, как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трансанальная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геморроидальная</w:t>
      </w:r>
      <w:proofErr w:type="gram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дезартеризация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C2F" w:rsidRPr="00BA7C2F" w:rsidRDefault="00BA7C2F" w:rsidP="00BA7C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геморроидотомия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классический метод удаления геморроя. Ее использование оправдывается только в тех случаях, когда существует риск кровотечения из узлов, у пациента уже есть сопутствующие заболевания прямой кишки или же узлы очень большие. Операция очень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травматичная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всегда проходит со спинальной анестезией. Период реабилитации занимает довольно длительный период времени. Чаще всего пациенты отдают предпочтение </w:t>
      </w:r>
      <w:hyperlink r:id="rId17" w:tooltip="Дезартеризация" w:history="1">
        <w:proofErr w:type="spellStart"/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дезартеризации</w:t>
        </w:r>
        <w:proofErr w:type="spellEnd"/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A7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Дезартеризация</w:t>
      </w:r>
      <w:proofErr w:type="spellEnd"/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86FC0" wp14:editId="6163B9DE">
            <wp:extent cx="1905000" cy="1905000"/>
            <wp:effectExtent l="0" t="0" r="0" b="0"/>
            <wp:docPr id="32" name="Рисунок 32" descr="http://www.haemorrois.ru/wp-content/images/2008/12/doppler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emorrois.ru/wp-content/images/2008/12/doppler-200x2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самый современный способ хирургической </w:t>
      </w:r>
      <w:hyperlink r:id="rId19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операции по удалению геморроя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операции хирург пересекает артерию, которая снабжает кровью увеличенный узел. Проводя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дезартеризацию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хирург не может действовать «вслепую», как, например, при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склеротерапии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он использует ультразвуковой аппарат. Он позволяет врачу безошибочно отыскать артерию и прицельно пересечь ее. Операция проводиться в амбулаторных условиях, не требует приема обезболивающих в реабилитационный период.</w:t>
      </w:r>
    </w:p>
    <w:p w:rsidR="00BA7C2F" w:rsidRPr="00BA7C2F" w:rsidRDefault="00BA7C2F" w:rsidP="00BA7C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 этот метод позволяет удалить первую и серьезную причину болезни — сосуды, измененные патологией и подпитывающие </w:t>
      </w:r>
      <w:hyperlink r:id="rId20" w:history="1">
        <w:r w:rsidRPr="00BA7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геморроидальные узлы</w:t>
        </w:r>
      </w:hyperlink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Процедура занимает около 30 минут и не вызывает боли. Реабилитация практически не нужна. Уже через пару дней после хирургического вмешательства пациент возвращается к нормальному образу жизни — без геморроя. Вместе с причиной болезни исчезает и возможность ее повторного появления. Сегодня </w:t>
      </w:r>
      <w:proofErr w:type="spellStart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дезартеризацию</w:t>
      </w:r>
      <w:proofErr w:type="spellEnd"/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при любой стадии болезни.</w:t>
      </w:r>
    </w:p>
    <w:p w:rsidR="00BA7C2F" w:rsidRPr="00BA7C2F" w:rsidRDefault="00BA7C2F" w:rsidP="00BA7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достоинствами методики является минимальная продолжительность операции (15 мин), бескровность, высокая эффективность, возможность применения при всех стадиях геморроя. Операция столь малотравматична, что пациент не нуждается в больничном листе и уже на следующий день может приступить к своим обычным повседневным обязанностям.</w:t>
      </w:r>
    </w:p>
    <w:p w:rsidR="00AD46DF" w:rsidRDefault="00AD46DF" w:rsidP="002D1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46DF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37" w:rsidRDefault="00FA1037" w:rsidP="004726FF">
      <w:pPr>
        <w:spacing w:after="0" w:line="240" w:lineRule="auto"/>
      </w:pPr>
      <w:r>
        <w:separator/>
      </w:r>
    </w:p>
  </w:endnote>
  <w:end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741396"/>
      <w:docPartObj>
        <w:docPartGallery w:val="Page Numbers (Bottom of Page)"/>
        <w:docPartUnique/>
      </w:docPartObj>
    </w:sdtPr>
    <w:sdtEndPr/>
    <w:sdtContent>
      <w:p w:rsidR="004726FF" w:rsidRDefault="00472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2F">
          <w:rPr>
            <w:noProof/>
          </w:rPr>
          <w:t>1</w:t>
        </w:r>
        <w:r>
          <w:fldChar w:fldCharType="end"/>
        </w:r>
      </w:p>
    </w:sdtContent>
  </w:sdt>
  <w:p w:rsidR="004726FF" w:rsidRDefault="0047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37" w:rsidRDefault="00FA1037" w:rsidP="004726FF">
      <w:pPr>
        <w:spacing w:after="0" w:line="240" w:lineRule="auto"/>
      </w:pPr>
      <w:r>
        <w:separator/>
      </w:r>
    </w:p>
  </w:footnote>
  <w:footnote w:type="continuationSeparator" w:id="0">
    <w:p w:rsidR="00FA1037" w:rsidRDefault="00FA1037" w:rsidP="004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D1427"/>
    <w:rsid w:val="003127D1"/>
    <w:rsid w:val="004726FF"/>
    <w:rsid w:val="004A0EBF"/>
    <w:rsid w:val="005220A2"/>
    <w:rsid w:val="005666AD"/>
    <w:rsid w:val="006B3636"/>
    <w:rsid w:val="00AD46DF"/>
    <w:rsid w:val="00BA7C2F"/>
    <w:rsid w:val="00F848A8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emorrois.ru/gemorroj/vrach-proktolog/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aemorrois.ru/gemorroj-klinika-vrach/" TargetMode="External"/><Relationship Id="rId17" Type="http://schemas.openxmlformats.org/officeDocument/2006/relationships/hyperlink" Target="http://www.haemorrois.ru/novye-metody-lecheniya-gemorroya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haemorrois.ru/gemorroidalnye-uzl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aemorrois.ru/gemorroj/metody-lecheniya/narodnoe-lechenie-gemorroy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haemorrois.ru/" TargetMode="External"/><Relationship Id="rId19" Type="http://schemas.openxmlformats.org/officeDocument/2006/relationships/hyperlink" Target="http://www.haemorrois.ru/gemorroj/udalenie-gemorro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emorrois.ru/gemorroj/analnyi-zud/" TargetMode="External"/><Relationship Id="rId14" Type="http://schemas.openxmlformats.org/officeDocument/2006/relationships/hyperlink" Target="http://www.haemorrois.ru/gemorroj/stadii-zabolevaniya/stadii-zabolevaniya-gemorroe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2016-02-29T12:43:00Z</dcterms:created>
  <dcterms:modified xsi:type="dcterms:W3CDTF">2016-02-29T12:43:00Z</dcterms:modified>
</cp:coreProperties>
</file>